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Доклад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по правоприменительной практике, статистике типовых и массовых нарушений обязательных требований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Правительством Российской Федерации по поручению Президента РФ была разработана Концепция повышения эффективности контрольно-надзорной деятельности органов государственной власти и органов местного самоуправления на 2014-2018 годы.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Целью проведения профилактических мероприятий является снижение административных и финансовых издержек как контрольно-надзорного органа, так и подконтрольных субъектов, по сравнению с ведением контрольно-надзорной деятельности исключительно путем проведения контрольно-надзорных мероприятий, а также предупреждение </w:t>
      </w:r>
      <w:proofErr w:type="gramStart"/>
      <w:r>
        <w:rPr>
          <w:rStyle w:val="a4"/>
          <w:rFonts w:ascii="Arial" w:hAnsi="Arial" w:cs="Arial"/>
          <w:color w:val="373737"/>
          <w:sz w:val="27"/>
          <w:szCs w:val="27"/>
        </w:rPr>
        <w:t>нарушения</w:t>
      </w:r>
      <w:proofErr w:type="gramEnd"/>
      <w:r>
        <w:rPr>
          <w:rStyle w:val="a4"/>
          <w:rFonts w:ascii="Arial" w:hAnsi="Arial" w:cs="Arial"/>
          <w:color w:val="373737"/>
          <w:sz w:val="27"/>
          <w:szCs w:val="27"/>
        </w:rPr>
        <w:t> 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Статьей 85 Федерального закона от 21.11.2011 №323-ФЗ «Об основах охраны здоровья граждан в Российской Федерации» (далее - Федеральный закон №323-ФЗ) установлено, что контроль в сфере охраны здоровья включает в себя: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1) </w:t>
      </w:r>
      <w:r>
        <w:rPr>
          <w:rStyle w:val="a4"/>
          <w:rFonts w:ascii="Arial" w:hAnsi="Arial" w:cs="Arial"/>
          <w:color w:val="373737"/>
          <w:sz w:val="27"/>
          <w:szCs w:val="27"/>
        </w:rPr>
        <w:t>контроль качества и безопасности медицинской деятельности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2) </w:t>
      </w:r>
      <w:r>
        <w:rPr>
          <w:rStyle w:val="a4"/>
          <w:rFonts w:ascii="Arial" w:hAnsi="Arial" w:cs="Arial"/>
          <w:color w:val="373737"/>
          <w:sz w:val="27"/>
          <w:szCs w:val="27"/>
        </w:rPr>
        <w:t>государственный контроль в сфере обращения лекарственных средств</w:t>
      </w:r>
      <w:r>
        <w:rPr>
          <w:rFonts w:ascii="Arial" w:hAnsi="Arial" w:cs="Arial"/>
          <w:color w:val="000000"/>
          <w:sz w:val="27"/>
          <w:szCs w:val="27"/>
        </w:rPr>
        <w:t>, осуществляемый в соответствии с законодательством Российской Федерации об обращении лекарственных средств;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Style w:val="a4"/>
          <w:rFonts w:ascii="Arial" w:hAnsi="Arial" w:cs="Arial"/>
          <w:color w:val="373737"/>
          <w:sz w:val="27"/>
          <w:szCs w:val="27"/>
        </w:rPr>
        <w:t>) государственный контроль при обращении медицинских изделий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4) </w:t>
      </w:r>
      <w:r>
        <w:rPr>
          <w:rStyle w:val="a4"/>
          <w:rFonts w:ascii="Arial" w:hAnsi="Arial" w:cs="Arial"/>
          <w:color w:val="373737"/>
          <w:sz w:val="27"/>
          <w:szCs w:val="27"/>
        </w:rPr>
        <w:t>государственный санитарно-эпидемиологический надзор</w:t>
      </w:r>
      <w:r>
        <w:rPr>
          <w:rFonts w:ascii="Arial" w:hAnsi="Arial" w:cs="Arial"/>
          <w:color w:val="000000"/>
          <w:sz w:val="27"/>
          <w:szCs w:val="27"/>
        </w:rPr>
        <w:t>, осуществляемый в соответствии с законодательством Российской Федерации о санитарно-эпидемиологическом благополучии населения (</w:t>
      </w:r>
      <w:r>
        <w:rPr>
          <w:rStyle w:val="a4"/>
          <w:rFonts w:ascii="Arial" w:hAnsi="Arial" w:cs="Arial"/>
          <w:color w:val="373737"/>
          <w:sz w:val="27"/>
          <w:szCs w:val="27"/>
        </w:rPr>
        <w:t>данный вид контроля осуществляется Федеральной службой по надзору в сфере защиты прав потребителей и благополучия человека</w:t>
      </w:r>
      <w:r>
        <w:rPr>
          <w:rFonts w:ascii="Arial" w:hAnsi="Arial" w:cs="Arial"/>
          <w:color w:val="000000"/>
          <w:sz w:val="27"/>
          <w:szCs w:val="27"/>
        </w:rPr>
        <w:t>).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Приказом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от 18.11.2016 № 12848 утвержден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Ведомственные нормативные акты размещены в сети «Интернет» в открытом доступе на официальном сайте </w:t>
      </w:r>
      <w:proofErr w:type="spellStart"/>
      <w:r>
        <w:rPr>
          <w:rStyle w:val="a4"/>
          <w:rFonts w:ascii="Arial" w:hAnsi="Arial" w:cs="Arial"/>
          <w:color w:val="373737"/>
          <w:sz w:val="27"/>
          <w:szCs w:val="27"/>
        </w:rPr>
        <w:t>Росздравнадзора</w:t>
      </w:r>
      <w:proofErr w:type="spellEnd"/>
      <w:r>
        <w:rPr>
          <w:rStyle w:val="a4"/>
          <w:rFonts w:ascii="Arial" w:hAnsi="Arial" w:cs="Arial"/>
          <w:color w:val="373737"/>
          <w:sz w:val="27"/>
          <w:szCs w:val="27"/>
        </w:rPr>
        <w:t> (http://www.roszdravnadzor.ru/) в разделе «Контроль и надзор».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Территориальным органом </w:t>
      </w:r>
      <w:proofErr w:type="spellStart"/>
      <w:r>
        <w:rPr>
          <w:rStyle w:val="a4"/>
          <w:rFonts w:ascii="Arial" w:hAnsi="Arial" w:cs="Arial"/>
          <w:color w:val="373737"/>
          <w:sz w:val="27"/>
          <w:szCs w:val="27"/>
        </w:rPr>
        <w:t>Росздравнадзора</w:t>
      </w:r>
      <w:proofErr w:type="spellEnd"/>
      <w:r>
        <w:rPr>
          <w:rStyle w:val="a4"/>
          <w:rFonts w:ascii="Arial" w:hAnsi="Arial" w:cs="Arial"/>
          <w:color w:val="373737"/>
          <w:sz w:val="27"/>
          <w:szCs w:val="27"/>
        </w:rPr>
        <w:t> по Чеченской Республике в 2017 году: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на основании 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риск-ориентированного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 подхода по видам контроля сформирован ежегодный план проверок юридических лиц и индивидуальных предпринимателей на 2018 год, который утвержден Генеральной прокуратурой Российской Федерации и опубликован на официальных сайтах Территориального органа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по Чеченской Республике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Реформирование контрольно-надзорной деятельности Федеральной службы по надзору в сфере здравоохранения на 2018-2020 годы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Вопросы совершенствования контрольно-надзорной деятельности с применением новых форм и методов, в целях повышения результативности и эффективности деятельности контролирующего органа, а также  обеспечения прав граждан на получение качественной и безопасной медицинской помощи, и одновременно соблюдение прав и защиты интересов бизнеса являются приоритетными для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на современном этапе развития контроля.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Основные целевые точки проводимой реформы контроля ориентированы по трем направлениям: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- первое, внедрение 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7"/>
          <w:szCs w:val="27"/>
        </w:rPr>
        <w:t>риск-ориентированного</w:t>
      </w:r>
      <w:proofErr w:type="spellEnd"/>
      <w:proofErr w:type="gramEnd"/>
      <w:r>
        <w:rPr>
          <w:rStyle w:val="a5"/>
          <w:rFonts w:ascii="Arial" w:hAnsi="Arial" w:cs="Arial"/>
          <w:color w:val="000000"/>
          <w:sz w:val="27"/>
          <w:szCs w:val="27"/>
        </w:rPr>
        <w:t> подхода при осуществлении контрольно-надзорной деятельности;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-второе, внедрение системы оценки результативности и эффективности контрольно-надзорной деятельности 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>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lastRenderedPageBreak/>
        <w:t>- третье направление - систематизация, сокращение количества и актуализация обязательных требований.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Риск-ориентированный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 подход – это метод организации и осуществления государственного контроля (надзора), при котором выбор интенсивности проведения мероприятий по контролю определяется отнесением деятельности подконтрольных объектов и используемых ими производственных объектов к определенной категории риска.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Основная цель такого подхода концентрация проверок на потенциально наиболее опасных объектах и «разгрузка» менее опасных объектов и добросовестных предпринимателей.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Критерии риска учитывают тяжесть потенциальных негативных последствий от возможных выявленных нарушений и в целом вероятность несоблюдения требований на конкретном объекте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Законодательные положения, касающиеся 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риск-ориентированного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 подхода при организации государственного контроля, вступают в силу с 1 января 2018 года.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Все подконтрольные субъекты проверок будут распределены по категориям риска с использованием информационной системы АИС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(постановление Правительства РФ от 5 июля 2017 года № 801).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Проведение плановых проверок в отношении объектов государственного контроля (в зависимости от определенной категории риска) будет осуществляться со следующей периодичностью:</w:t>
      </w:r>
    </w:p>
    <w:p w:rsidR="0082237C" w:rsidRDefault="0082237C" w:rsidP="0082237C">
      <w:pPr>
        <w:pStyle w:val="a3"/>
        <w:numPr>
          <w:ilvl w:val="0"/>
          <w:numId w:val="1"/>
        </w:numPr>
        <w:shd w:val="clear" w:color="auto" w:fill="F7F7F7"/>
        <w:spacing w:before="180" w:beforeAutospacing="0" w:after="18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одна проверка в течение года – для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медорганизаций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с чрезвычайно высоким риском;</w:t>
      </w:r>
    </w:p>
    <w:p w:rsidR="0082237C" w:rsidRDefault="0082237C" w:rsidP="0082237C">
      <w:pPr>
        <w:pStyle w:val="a3"/>
        <w:numPr>
          <w:ilvl w:val="0"/>
          <w:numId w:val="1"/>
        </w:numPr>
        <w:shd w:val="clear" w:color="auto" w:fill="F7F7F7"/>
        <w:spacing w:before="180" w:beforeAutospacing="0" w:after="18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одна проверка в течение 2 лет – для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медорганизаций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с высоким риском;</w:t>
      </w:r>
    </w:p>
    <w:p w:rsidR="0082237C" w:rsidRDefault="0082237C" w:rsidP="0082237C">
      <w:pPr>
        <w:pStyle w:val="a3"/>
        <w:numPr>
          <w:ilvl w:val="0"/>
          <w:numId w:val="2"/>
        </w:numPr>
        <w:shd w:val="clear" w:color="auto" w:fill="F7F7F7"/>
        <w:spacing w:before="180" w:beforeAutospacing="0" w:after="18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одна проверка в течение 3 лет – для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медорганизаций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со значительным риском;</w:t>
      </w:r>
    </w:p>
    <w:p w:rsidR="0082237C" w:rsidRDefault="0082237C" w:rsidP="0082237C">
      <w:pPr>
        <w:pStyle w:val="a3"/>
        <w:numPr>
          <w:ilvl w:val="0"/>
          <w:numId w:val="2"/>
        </w:numPr>
        <w:shd w:val="clear" w:color="auto" w:fill="F7F7F7"/>
        <w:spacing w:before="180" w:beforeAutospacing="0" w:after="18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одна проверка в течение 5 лет – для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медорганизаций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со средним риском;</w:t>
      </w:r>
    </w:p>
    <w:p w:rsidR="0082237C" w:rsidRDefault="0082237C" w:rsidP="0082237C">
      <w:pPr>
        <w:pStyle w:val="a3"/>
        <w:numPr>
          <w:ilvl w:val="0"/>
          <w:numId w:val="2"/>
        </w:numPr>
        <w:shd w:val="clear" w:color="auto" w:fill="F7F7F7"/>
        <w:spacing w:before="180" w:beforeAutospacing="0" w:after="18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одна проверка в течение 6 лет – для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медорганизаций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с умеренным риском.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отношении объектов государственного контроля, отнесенных к категории низкого риска, плановые проверки проводиться не будут.</w:t>
      </w:r>
    </w:p>
    <w:p w:rsidR="0082237C" w:rsidRDefault="0082237C" w:rsidP="0082237C">
      <w:pPr>
        <w:pStyle w:val="a3"/>
        <w:shd w:val="clear" w:color="auto" w:fill="F7F7F7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На уровень риска также будет влиять и наличие вступившего в законную силу в течение 2 лет, предшествующих дате принятия решения об отнесении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медорганизации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к определенной категории риска, постановления о привлечении к административной ответственности с назначением штрафа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юрлицу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его должностным лицам, ИП за невыполнение в установленный срок законного предписания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</w:t>
      </w:r>
      <w:hyperlink r:id="rId5" w:tgtFrame="_blank" w:history="1">
        <w:r>
          <w:rPr>
            <w:rStyle w:val="a6"/>
            <w:rFonts w:ascii="Arial" w:hAnsi="Arial" w:cs="Arial"/>
            <w:sz w:val="27"/>
            <w:szCs w:val="27"/>
          </w:rPr>
          <w:t>ч. 21 ст. 19.5 </w:t>
        </w:r>
        <w:proofErr w:type="spellStart"/>
        <w:r>
          <w:rPr>
            <w:rStyle w:val="a6"/>
            <w:rFonts w:ascii="Arial" w:hAnsi="Arial" w:cs="Arial"/>
            <w:sz w:val="27"/>
            <w:szCs w:val="27"/>
          </w:rPr>
          <w:t>КоАП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).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При его наличии уровень риска будет возрастать на один уровень: с высокого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чрезвычайно высокого, со значительного до высокого и т. д., а при его отсутствии, наоборот, снижаться на один уровень: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чрезвычайно высокого до высокого, с высокого до значительного и т. д.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Самые высокие показатели риска присвоены работам (услугам)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 акушерству и гинекологии,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анестезиологии и реаниматологии,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детской хирургии,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онкологии,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нейрохирургии,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хирургии,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торакальной хирургии,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травматологии и ортопедии,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хирургии,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челюстно-лицевой хирургии,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неонатологии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трансфузиологии,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абдоминальной хирургии.     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обеспечит для подконтрольных объектов, осуществляющих деятельность в сфере здравоохранения, доступность и понятность информации о присвоенных им категориям риска и критериях отнесения к ним на официальном сайте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На основании 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риск-ориентированного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 подхода будет сформирован  ежегодный план проверок юридических лиц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индивидуальных предпринимателей, осуществляющих деятельность в сфере здравоохранения, на 2018 год.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Второе направление совершенствования контрольно-надзорной деятельности  связанной с </w:t>
      </w:r>
      <w:r>
        <w:rPr>
          <w:rStyle w:val="a5"/>
          <w:rFonts w:ascii="Arial" w:hAnsi="Arial" w:cs="Arial"/>
          <w:color w:val="000000"/>
          <w:sz w:val="27"/>
          <w:szCs w:val="27"/>
        </w:rPr>
        <w:t>внедрением системы оценки результативности и эффективности контрольно-надзорной деятельности </w:t>
      </w:r>
      <w:proofErr w:type="spellStart"/>
      <w:r>
        <w:rPr>
          <w:rStyle w:val="a5"/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Style w:val="a5"/>
          <w:rFonts w:ascii="Arial" w:hAnsi="Arial" w:cs="Arial"/>
          <w:color w:val="000000"/>
          <w:sz w:val="27"/>
          <w:szCs w:val="27"/>
        </w:rPr>
        <w:t>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Центральным аппаратом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разработаны и в ближайшее время будут апробированы проверочные листы по государственному контролю качества и безопасности медицинской деятельности, государственному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контролю 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обращением медицинских изделий и федеральному государственному контролю за обращением лекарственных средств.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Предусмотрено организовать и провести публичные обсуждения с представителями общественности по анализу разработанных и апробированных проверочных листов.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настоящее время проводится публичное обсуждение проверочных листов разработанных для проведения федерального государственного контроля при обращении лекарственных средств в аптечных организациях различных видов.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среднем проверочный лист содержит порядка двухсот строк по конкретным требованиям нормативно-правовых актов регламентирующих порядок обращения лекарственных средств, в том числе требования  последних приказов Минздрава РФ №646н и 647н.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каждый пункт проверочного листа включен перечень вопросов, отражающих содержание обязательных требований, составляющих предмет проверки, в пункте указаны реквизиты нормативных правовых актов, содержащие обязательные требования. На каждый пункт проверочного листа предусмотрены два варианта ответов по результатам проверки – «Да» «Нет».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контрольно-надзорной деятельности территориальных органов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проверочные листы, будут использованы не менее чем в отношении 60% подконтрольных субъектов. Проверочный лист будет составлять материалы проверки, в виде приложения к акту проверки по каждому объекту.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Будет организована возможность ознакомиться с проектами проверочных листов, разработанных для проведения федерального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государственного контроля при обращении лекарственных средств, высказать свое мнение и внести предложения.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Третье направление - </w:t>
      </w:r>
      <w:r>
        <w:rPr>
          <w:rStyle w:val="a5"/>
          <w:rFonts w:ascii="Arial" w:hAnsi="Arial" w:cs="Arial"/>
          <w:color w:val="000000"/>
          <w:sz w:val="27"/>
          <w:szCs w:val="27"/>
        </w:rPr>
        <w:t>систематизация, сокращение количества и актуализация обязательных требований</w:t>
      </w:r>
      <w:r>
        <w:rPr>
          <w:rFonts w:ascii="Arial" w:hAnsi="Arial" w:cs="Arial"/>
          <w:color w:val="000000"/>
          <w:sz w:val="27"/>
          <w:szCs w:val="27"/>
        </w:rPr>
        <w:t>,  с которым вы можете ознакомиться на официальном сайте Федеральной службы по надзору в сфере здравоохранения в разделе «Контроль и надзор», подраздел «Перечень обязательных требований».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Руководителем Федеральной службы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27.04.2017подписан приказ за номером N 4043 "Об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(надзора)"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Данный Перечень утвержден во исполнение положений распоряжения Правительства Российской Федерации от 1 апреля 2016 г. N 559-р, в рамках реализации плана мероприятий ("дорожная карта") по совершенствованию контрольно-надзорной деятельности в Российской Федерации на 2016 - 2017 годы.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структуре приказа выделено 10 разделов соответственно количеству исполняемых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видов государственного контроля. В каждом разделе, содержится перечень нормативно-правовых актов виде таблицы, контроль исполнения обязательных  требований которых предусмотрен при проведении отдельного вида государственного контроля.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Таблица содержит наименование и реквизиты правового акта, краткое описание круга лиц или перечня объектов, в отношении которых устанавливаются обязательные требования, а также указание на структурные единицы правового акта, соблюдение которых оценивается при проведении мероприятий по контролю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Таким образом, еще до получения приказа на проведение проверки подконтрольные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субъекты могут получить исчерпывающую информацию об объеме и содержании нормативных требований, исполнение которых будет контролироваться при проведении различных видов государственного контроля. Своевременное получение и глубокий анализ данной информации позволит правильно расставить приоритеты в осуществляемой деятельности, организовать системную работу, направленную на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исполнение обязательных требований законодательства, а также объективно контролировать действия лиц, осуществляющих мероприятия по контролю.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 соответствии со ст. 9, Федерального закона от 26.12.2008 N 294-ФЗ (ред. от 01.05.2017) "О защите прав юридических лиц и индивидуальных предпринимателей при осуществлении государственного контроля (надзора) и муниципального контроля" 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плановые проверки могут проводиться два и более раза в три года. Перечень таких видов деятельности и периодичность их плановых проверок устанавливается Постановлением Правительства РФ от 23.11.2009 N 944 (ред. от 20.01.2011) "Об утверждении перечня видов деятельности в сфере здравоохранения, сфере образования и социальной сфере, осуществляемых юридическими лицами и индивидуальными предпринимателями, в отношении которых плановые проверки проводятся с установленной периодичностью":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Оказание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амбулаторн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     органы, осуществляющие       не чаще 1 раза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поликлинической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         лицензирование медицинской         в год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медицинской помощи              деятельности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Оказание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стационарной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     органы, осуществляющие       не чаще 1 раза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и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санаторно-курортной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   лицензирование медицинской        в 2 года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медицинской помощи         деятельности, и органы,          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Оказание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скорой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           органы, осуществляющие       не чаще 1 раза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медицинской помощи       лицензирование медицинской        в 2 года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 деятельности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Розничная торговля         органы, осуществляющие       не чаще 1 раза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лекарственными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                лицензирование               в год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средствами и                 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фармацевтической</w:t>
      </w:r>
      <w:proofErr w:type="gramEnd"/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изготовление                    деятельности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лекарственных средств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в аптечных учреждениях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Оптовая торговля           органы, осуществляющие       не чаще 1 раза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лекарственными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                лицензирование              в 2 года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средствами                   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фармацевтической</w:t>
      </w:r>
      <w:proofErr w:type="gramEnd"/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 деятельности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- ежеквартально проводились публичные мероприятия для представителей подконтрольных субъектов.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2017 году Территориальным органом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по Чеченской Республике проведено 100 контрольно-надзорных мероприятий, в том числе 46 внеплановых проверок, в отношении  юридических лиц и индивидуальных предпринимателей.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Общее количество документарных проверок  - 23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Общее количество выездных проверок – 77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Внеплановые проверки проводились  по следующим основаниям: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5"/>
        <w:gridCol w:w="435"/>
      </w:tblGrid>
      <w:tr w:rsidR="0082237C" w:rsidTr="0082237C"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7C" w:rsidRDefault="0082237C" w:rsidP="0082237C">
            <w:pPr>
              <w:pStyle w:val="a3"/>
              <w:spacing w:before="180" w:beforeAutospacing="0" w:after="180" w:afterAutospacing="0" w:line="360" w:lineRule="atLeast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> </w:t>
            </w:r>
            <w:r>
              <w:rPr>
                <w:color w:val="000000"/>
              </w:rPr>
              <w:t>по </w:t>
            </w:r>
            <w:proofErr w:type="gramStart"/>
            <w:r>
              <w:rPr>
                <w:color w:val="000000"/>
              </w:rPr>
              <w:t>контролю за</w:t>
            </w:r>
            <w:proofErr w:type="gramEnd"/>
            <w:r>
              <w:rPr>
                <w:color w:val="000000"/>
              </w:rPr>
              <w:t> исполнением предписаний, выданных по результатам проведенной ранее проверки 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7C" w:rsidRDefault="0082237C" w:rsidP="0082237C">
            <w:pPr>
              <w:pStyle w:val="a3"/>
              <w:spacing w:before="180" w:beforeAutospacing="0" w:after="180" w:afterAutospacing="0" w:line="360" w:lineRule="atLeast"/>
              <w:jc w:val="right"/>
              <w:rPr>
                <w:sz w:val="19"/>
                <w:szCs w:val="19"/>
              </w:rPr>
            </w:pPr>
            <w:r>
              <w:rPr>
                <w:color w:val="000000"/>
              </w:rPr>
              <w:t>  15 </w:t>
            </w:r>
          </w:p>
        </w:tc>
      </w:tr>
      <w:tr w:rsidR="0082237C" w:rsidTr="0082237C"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7C" w:rsidRDefault="0082237C" w:rsidP="0082237C">
            <w:pPr>
              <w:pStyle w:val="a3"/>
              <w:spacing w:before="180" w:beforeAutospacing="0" w:after="180" w:afterAutospacing="0" w:line="360" w:lineRule="atLeast"/>
              <w:jc w:val="right"/>
              <w:rPr>
                <w:sz w:val="19"/>
                <w:szCs w:val="19"/>
              </w:rPr>
            </w:pPr>
            <w:r>
              <w:rPr>
                <w:color w:val="000000"/>
              </w:rPr>
              <w:t>      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 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7C" w:rsidRDefault="0082237C" w:rsidP="0082237C">
            <w:pPr>
              <w:pStyle w:val="a3"/>
              <w:spacing w:before="180" w:beforeAutospacing="0" w:after="180" w:afterAutospacing="0" w:line="360" w:lineRule="atLeast"/>
              <w:jc w:val="right"/>
              <w:rPr>
                <w:sz w:val="19"/>
                <w:szCs w:val="19"/>
              </w:rPr>
            </w:pPr>
            <w:r>
              <w:rPr>
                <w:color w:val="000000"/>
              </w:rPr>
              <w:t>  19 </w:t>
            </w:r>
          </w:p>
        </w:tc>
      </w:tr>
      <w:tr w:rsidR="0082237C" w:rsidTr="0082237C"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7C" w:rsidRDefault="0082237C" w:rsidP="0082237C">
            <w:pPr>
              <w:pStyle w:val="a3"/>
              <w:spacing w:before="180" w:beforeAutospacing="0" w:after="180" w:afterAutospacing="0" w:line="360" w:lineRule="atLeast"/>
              <w:jc w:val="right"/>
              <w:rPr>
                <w:sz w:val="19"/>
                <w:szCs w:val="19"/>
              </w:rPr>
            </w:pPr>
            <w:r>
              <w:rPr>
                <w:color w:val="000000"/>
              </w:rPr>
              <w:t xml:space="preserve">      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</w:t>
            </w:r>
            <w:r>
              <w:rPr>
                <w:color w:val="000000"/>
              </w:rPr>
              <w:lastRenderedPageBreak/>
              <w:t>характера (из строки 4) 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7C" w:rsidRDefault="0082237C" w:rsidP="0082237C">
            <w:pPr>
              <w:pStyle w:val="a3"/>
              <w:spacing w:before="180" w:beforeAutospacing="0" w:after="180" w:afterAutospacing="0" w:line="360" w:lineRule="atLeast"/>
              <w:jc w:val="right"/>
              <w:rPr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  19 </w:t>
            </w:r>
          </w:p>
        </w:tc>
      </w:tr>
    </w:tbl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5"/>
        <w:gridCol w:w="435"/>
      </w:tblGrid>
      <w:tr w:rsidR="0082237C" w:rsidTr="0082237C"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7C" w:rsidRDefault="0082237C" w:rsidP="0082237C">
            <w:pPr>
              <w:pStyle w:val="a3"/>
              <w:spacing w:before="180" w:beforeAutospacing="0" w:after="180" w:afterAutospacing="0" w:line="360" w:lineRule="atLeast"/>
              <w:jc w:val="right"/>
              <w:rPr>
                <w:sz w:val="19"/>
                <w:szCs w:val="19"/>
              </w:rPr>
            </w:pPr>
            <w:r>
              <w:rPr>
                <w:color w:val="000000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 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37C" w:rsidRDefault="0082237C" w:rsidP="0082237C">
            <w:pPr>
              <w:pStyle w:val="a3"/>
              <w:spacing w:before="180" w:beforeAutospacing="0" w:after="180" w:afterAutospacing="0" w:line="360" w:lineRule="atLeast"/>
              <w:jc w:val="right"/>
              <w:rPr>
                <w:sz w:val="19"/>
                <w:szCs w:val="19"/>
              </w:rPr>
            </w:pPr>
            <w:r>
              <w:rPr>
                <w:color w:val="000000"/>
              </w:rPr>
              <w:t>  12 </w:t>
            </w:r>
          </w:p>
        </w:tc>
      </w:tr>
    </w:tbl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Судами различных инстанций рассмотрено 26 дел об административных правонарушениях по протоколам, составленным территориальным органом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по Чеченской Республике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Уполномоченными должностными лицами Территориального органа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вынесено 23 постановления о привлечении к административной ответственности виновных лиц: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предупреждение – 8;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административный штраф – 17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* на индивидуального предпринимателя – 3;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* на юридическое лицо – 3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На должностное лицо-11.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Общая сумма назначенных административных штрафов составила 353тыс.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Доля штрафов, уплаченных в бюджет от назначенных административных штрафов, составила 241тыс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.</w:t>
      </w:r>
      <w:proofErr w:type="gramEnd"/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План по отбору образцов лекарственных средств и медицинских изделий выполнен для проведения контроля и экспертизы в полном объеме.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        По результатам указанных проверок выявлены нарушения следующих нормативно-правовых актов РФ: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 Федерального закона от 12.04.2010г № 61-ФЗ "Об обращении лекарственных средств";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2. Нарушение постановления Правительства РФ от 22 декабря 2011 г. N 1081"О лицензировании фармацевтической деятельности";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 Нарушение приказа Министерства здравоохранения РФ от 23.08.2010 г. № 706н «Об утверждении Правила хранения лекарственных средств», в частности следующие нарушения: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 не соблюдаются условия хранения лекарственных препаратов, в том числе требующих защиты от повышенной температуры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термолабильные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лекарственные препараты), от действия света и других факторов окружающей среды;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в ряде медицинских организаций выявлены лекарственные препараты с истекшими сроками годности, которые хранились с остальными лекарственными препаратами;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-отсутствует журнал учета лекарственных препаратов с ограниченными сроками годности;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не выделена карантинная зона для хранения лекарственных средств с истекшими сроками годности;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помещение для хранения лекарственных средств не оборудовано либо не достаточно оборудовано холодильными камерами для хранения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термолабильных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лекарственных препаратов;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-помещение для хранения лекарственных средств не достаточно обеспечено стеллажами, шкафами, поддонами, подтоварниками;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-показания прибора для регистрации параметров воздуха не заносятся в специальный журнал (карте) регистрации температурной влажности;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-отделка помещения для хранения лекарственных средств (внутренние поверхности стен, потолков) не гладкая и не допускать возможность проведения влажной уборки.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4. Нарушение приказа Минздрава России (Минздрав России) от 01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хранения", в частности: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  Для обеспечения хранения, учета и использования  наркотических средств и психотропных веществ  в медицинской организации отсутствует приказ с отметками об ознакомлении ответственных лиц. В соответствии с  локальным  приказом не утвержден список лиц, имеющих допуск к работе с наркотическими средствами и психотропными веществами. 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-    Нет утвержденного положения о комиссии по приемке специальных рецептурных бланков на наркотические средства и психотропные вещества и не определен состав комиссии (основной и дублирующий).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- Нет утвержденного положения о постоянно действующей комиссии по проверке целесообразности назначения и оборота наркотических средств и психотропных веществ;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5. Нарушение приказа Минздрава РФ от 20.12.2012   № 1175н  «Об утверждении порядка назначения и выписывания лекарственных препаратов, а также форм рецептурных бланков на лекарственные препараты, порядка оформления указанных бланков, их учета и хранения».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Маркировка лекарственных средств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A2A2A"/>
          <w:sz w:val="27"/>
          <w:szCs w:val="27"/>
        </w:rPr>
        <w:t>С 2019 года все производители лекарств будут обязаны маркировать свою продукцию специальными кодами. С помощью сканера в аптеке или программы на своем смартфоне покупатель сможет проверить происхождение упаковки и убедиться в легальности продукции. Эксперимент по маркировке лека</w:t>
      </w:r>
      <w:proofErr w:type="gramStart"/>
      <w:r>
        <w:rPr>
          <w:rFonts w:ascii="Arial" w:hAnsi="Arial" w:cs="Arial"/>
          <w:color w:val="2A2A2A"/>
          <w:sz w:val="27"/>
          <w:szCs w:val="27"/>
        </w:rPr>
        <w:t>рств ст</w:t>
      </w:r>
      <w:proofErr w:type="gramEnd"/>
      <w:r>
        <w:rPr>
          <w:rFonts w:ascii="Arial" w:hAnsi="Arial" w:cs="Arial"/>
          <w:color w:val="2A2A2A"/>
          <w:sz w:val="27"/>
          <w:szCs w:val="27"/>
        </w:rPr>
        <w:t>артовал, и с 1 июня в аптеках появятся аппараты для считывания информации.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A2A2A"/>
          <w:sz w:val="27"/>
          <w:szCs w:val="27"/>
        </w:rPr>
        <w:t>Маркировка </w:t>
      </w:r>
      <w:proofErr w:type="gramStart"/>
      <w:r>
        <w:rPr>
          <w:rFonts w:ascii="Arial" w:hAnsi="Arial" w:cs="Arial"/>
          <w:color w:val="2A2A2A"/>
          <w:sz w:val="27"/>
          <w:szCs w:val="27"/>
        </w:rPr>
        <w:t>представляет из себя</w:t>
      </w:r>
      <w:proofErr w:type="gramEnd"/>
      <w:r>
        <w:rPr>
          <w:rFonts w:ascii="Arial" w:hAnsi="Arial" w:cs="Arial"/>
          <w:color w:val="2A2A2A"/>
          <w:sz w:val="27"/>
          <w:szCs w:val="27"/>
        </w:rPr>
        <w:t> двухмерный код. Это своеобразная ссылка-маршрутизация на тот или иной сайт. В данной ситуации это тоже своего рода </w:t>
      </w:r>
      <w:proofErr w:type="spellStart"/>
      <w:r>
        <w:rPr>
          <w:rFonts w:ascii="Arial" w:hAnsi="Arial" w:cs="Arial"/>
          <w:color w:val="2A2A2A"/>
          <w:sz w:val="27"/>
          <w:szCs w:val="27"/>
        </w:rPr>
        <w:t>маршрутизатор</w:t>
      </w:r>
      <w:proofErr w:type="spellEnd"/>
      <w:r>
        <w:rPr>
          <w:rFonts w:ascii="Arial" w:hAnsi="Arial" w:cs="Arial"/>
          <w:color w:val="2A2A2A"/>
          <w:sz w:val="27"/>
          <w:szCs w:val="27"/>
        </w:rPr>
        <w:t>, в котором заложена определенного рода информация. Для каждой упаковки код индивидуален. Это паспорт каждой отдельной пачки лекарственного препарата, в котором содержится информация о нем.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Первые данные поступают в систему, как только происходит первая продажа с завода оптовику. Формируется облачная система, программа, в которую вносится информация от производителя, когда он выпускает в обращение данную упаковку, до конечного потребителя. Каждый участник цепочки передает свои данные. Производитель продал, дистрибьютор получил — каждый должен передать эти данные в систему. Благодаря этому можно отследить, где и у кого находится конкретная упаковка. В конце, когда пациент покупает препарат, сотрудники аптек списывают его из системы, но в самой системе всё равно останется информация о том, в какой именно аптеке купили медикамент. Таким образом, система еще и блокирует от возможного нелегального несанкционированного повторного ввода в обращение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лекарства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как в аптеке, так и в медицинских организациях.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A2A2A"/>
          <w:sz w:val="27"/>
          <w:szCs w:val="27"/>
        </w:rPr>
        <w:lastRenderedPageBreak/>
        <w:t>Лекарственное средство не сможет обращаться без маркировки, его просто не смогут продать. Но если </w:t>
      </w:r>
      <w:proofErr w:type="gramStart"/>
      <w:r>
        <w:rPr>
          <w:rFonts w:ascii="Arial" w:hAnsi="Arial" w:cs="Arial"/>
          <w:color w:val="2A2A2A"/>
          <w:sz w:val="27"/>
          <w:szCs w:val="27"/>
        </w:rPr>
        <w:t>всё</w:t>
      </w:r>
      <w:proofErr w:type="gramEnd"/>
      <w:r>
        <w:rPr>
          <w:rFonts w:ascii="Arial" w:hAnsi="Arial" w:cs="Arial"/>
          <w:color w:val="2A2A2A"/>
          <w:sz w:val="27"/>
          <w:szCs w:val="27"/>
        </w:rPr>
        <w:t> же удастся ввести такие препараты в обращение или же фальсификат, то нарушителям грозит или штраф, или уголовное преследование. </w:t>
      </w:r>
      <w:proofErr w:type="gramStart"/>
      <w:r>
        <w:rPr>
          <w:rFonts w:ascii="Arial" w:hAnsi="Arial" w:cs="Arial"/>
          <w:color w:val="2A2A2A"/>
          <w:sz w:val="27"/>
          <w:szCs w:val="27"/>
        </w:rPr>
        <w:t>Самое серьезное наказание по статье 238 УК РФ («Производство, хранение, перевозка либо сбыт товаров и продукции, выполнение работ или оказание услуг, не отвечающих требованиям безопасности».</w:t>
      </w:r>
      <w:proofErr w:type="gramEnd"/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       Процедура проведения мероприятий по контролю (надзору)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Мероприятия по контролю (надзору) – совокупность действий должностных лиц органов государственного контроля (надзора), связанных с проведением проверки выполнения юридическим лицом или индивидуальным предпринимателем обязательных требований, осуществлением необходимых исследований (испытаний), экспертиз, оформлением результатов проверок и принятием мер по результатам проведения мероприятия по контролю (надзору).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положениями ст. 9 и 10 Федерального закона от 26.12.2008 № 294-ФЗ проверки подразделяются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плановые и внеплановые.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нормативных актов в сфере здравоохранения.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нормативных актов в сфере здравоохранения, выполнение предписаний  ТО, проведение мероприятий по предотвращению причинения вреда жизни, здоровью граждан, по ликвидации последствий причинения такого вреда.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Права юридических лиц и индивидуальных предпринимателей при проведении мероприятий по контролю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 Федеральным законом от 26.12.2008 № 294-ФЗ;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4) обжаловать действия (бездействие) должностных лиц органа государственного контроля (надзора),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Все перечисленные действия являются правами должностных лиц организаций и индивидуальных предпринимателей или уполномоченных представителей и, следовательно, их использование или неиспользование зависит от их полномочий.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Важным средством защиты прав проверяемых является предусмотренное право на возмещение вреда, возникающего вследствие действий (бездействий) должностных лиц контролирующих органов при проведении контроля.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Вред подлежит возмещению, если он причинен в результате неправомерных действий (бездействий), признанных таковыми в порядке, предусмотренном законодательством Российской Федерации.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Возмещение вреда осуществляется в соответствии с гражданским законодательством.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Сроки и частота проведения проверок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Ограничения сроков проведения проверок закреплены в ст. 13 Федерального закона от 26.12.2008 № 294-ФЗ. Срок проведения каждой из проверок не может превышать 20 рабочих дней. Исчисление рабочих и нерабочих дней проводится по общим правилам трудового законодательства.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 отношении одного субъекта малого предпринимательства общий (объединенный) срок проведения плановых выездных проверок не может превышать пятьдесят часов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.</w:t>
      </w:r>
      <w:proofErr w:type="gramEnd"/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lastRenderedPageBreak/>
        <w:t>Ограничения, накладываемые на контрольно-надзорные органы при проведении проверок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При проведении проверки должностные лица ТО не вправе: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 ТО;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2) требовать представления документов, информации, образцов продукции, проб, если они не являются объектами проверки или не относятся к предмету проверки, а также изымать оригиналы таких документов;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3) отбирать образцы продукции без оформления протоколов об отборе образцов продукции,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 правилами и методами исследований, испытаний, измерений;</w:t>
      </w:r>
      <w:proofErr w:type="gramEnd"/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4)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373737"/>
          <w:sz w:val="27"/>
          <w:szCs w:val="27"/>
        </w:rPr>
        <w:t>Изменения в законодательстве вступившие в силу с 2018 года: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Приняты нормативные правовые акты, действие которых началось с 01.01.2018 года: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1.Постановление Правительства РФ от 25.09.2012 № 970 (ред. от 22.07.2017)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"Об утверждении Положения о государственном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контроле 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обращением медицинских изделий" в части использования проверочных листов.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2.Федеральный закон от 29.07.2017 № 242-ФЗ "О внесении изменений в отдельные законодательные акты Российской Федерации по вопросам применения информационных технологий в сфере охраны здоровья"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         Согласно настоящему закону внесены изменения в статью 26 Федерального закона от 8.01.1998 № 3-ФЗ "О наркотических средствах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психотропных веществах" и от 1204.2010 №61-ФЗ "Об обращении лекарственных средств"</w:t>
      </w:r>
    </w:p>
    <w:p w:rsidR="0082237C" w:rsidRDefault="0082237C" w:rsidP="0082237C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При этом Положения статьи 26 Федерального закона №3-ФЗ и статей 4 и 6 Федерального закона №61-ФЗ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применяются с 1 января 2019 года.</w:t>
      </w:r>
    </w:p>
    <w:p w:rsidR="00CB003F" w:rsidRPr="0082237C" w:rsidRDefault="00CB003F" w:rsidP="0082237C"/>
    <w:sectPr w:rsidR="00CB003F" w:rsidRPr="0082237C" w:rsidSect="008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77A0"/>
    <w:multiLevelType w:val="multilevel"/>
    <w:tmpl w:val="0FE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0F603C"/>
    <w:multiLevelType w:val="multilevel"/>
    <w:tmpl w:val="5BF0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BE6"/>
    <w:rsid w:val="001E4B95"/>
    <w:rsid w:val="00390304"/>
    <w:rsid w:val="005A0A15"/>
    <w:rsid w:val="005A7FE4"/>
    <w:rsid w:val="006F18DA"/>
    <w:rsid w:val="00777451"/>
    <w:rsid w:val="007F4BE6"/>
    <w:rsid w:val="0082237C"/>
    <w:rsid w:val="00867981"/>
    <w:rsid w:val="00911215"/>
    <w:rsid w:val="00981C30"/>
    <w:rsid w:val="00C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81"/>
  </w:style>
  <w:style w:type="paragraph" w:styleId="1">
    <w:name w:val="heading 1"/>
    <w:basedOn w:val="a"/>
    <w:link w:val="10"/>
    <w:uiPriority w:val="9"/>
    <w:qFormat/>
    <w:rsid w:val="007F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BE6"/>
    <w:rPr>
      <w:b/>
      <w:bCs/>
    </w:rPr>
  </w:style>
  <w:style w:type="character" w:styleId="a5">
    <w:name w:val="Emphasis"/>
    <w:basedOn w:val="a0"/>
    <w:uiPriority w:val="20"/>
    <w:qFormat/>
    <w:rsid w:val="007F4BE6"/>
    <w:rPr>
      <w:i/>
      <w:iCs/>
    </w:rPr>
  </w:style>
  <w:style w:type="character" w:styleId="a6">
    <w:name w:val="Hyperlink"/>
    <w:basedOn w:val="a0"/>
    <w:uiPriority w:val="99"/>
    <w:semiHidden/>
    <w:unhideWhenUsed/>
    <w:rsid w:val="007F4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8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3803</Words>
  <Characters>21679</Characters>
  <Application>Microsoft Office Word</Application>
  <DocSecurity>0</DocSecurity>
  <Lines>180</Lines>
  <Paragraphs>50</Paragraphs>
  <ScaleCrop>false</ScaleCrop>
  <Company>Microsoft</Company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</dc:creator>
  <cp:keywords/>
  <dc:description/>
  <cp:lastModifiedBy>Микаил</cp:lastModifiedBy>
  <cp:revision>13</cp:revision>
  <dcterms:created xsi:type="dcterms:W3CDTF">2018-03-15T07:15:00Z</dcterms:created>
  <dcterms:modified xsi:type="dcterms:W3CDTF">2018-03-15T07:42:00Z</dcterms:modified>
</cp:coreProperties>
</file>